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Default="00930E77" w:rsidP="00F16BAC">
      <w:pPr>
        <w:tabs>
          <w:tab w:val="left" w:pos="709"/>
          <w:tab w:val="left" w:pos="1701"/>
        </w:tabs>
        <w:rPr>
          <w:rFonts w:cs="Arial"/>
          <w:b/>
          <w:sz w:val="28"/>
          <w:szCs w:val="28"/>
        </w:rPr>
      </w:pPr>
      <w:bookmarkStart w:id="0" w:name="Date"/>
      <w:bookmarkEnd w:id="0"/>
      <w:r>
        <w:rPr>
          <w:rFonts w:cs="Arial"/>
          <w:b/>
          <w:sz w:val="28"/>
          <w:szCs w:val="28"/>
        </w:rPr>
        <w:t>Market Notice</w:t>
      </w:r>
      <w:r w:rsidR="00CC1474">
        <w:rPr>
          <w:rFonts w:cs="Arial"/>
          <w:b/>
          <w:sz w:val="28"/>
          <w:szCs w:val="28"/>
        </w:rPr>
        <w:t xml:space="preserve"> </w:t>
      </w:r>
    </w:p>
    <w:p w:rsidR="00930E77" w:rsidRDefault="00930E77" w:rsidP="00930E77">
      <w:pPr>
        <w:rPr>
          <w:rFonts w:cs="Arial"/>
          <w:b/>
        </w:rPr>
      </w:pPr>
    </w:p>
    <w:p w:rsidR="007501C8" w:rsidRDefault="007501C8" w:rsidP="007501C8">
      <w:pPr>
        <w:spacing w:line="312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Date:   </w:t>
      </w:r>
      <w:r w:rsidR="00CC1474">
        <w:rPr>
          <w:rFonts w:cs="Arial"/>
          <w:b/>
          <w:sz w:val="18"/>
          <w:szCs w:val="18"/>
        </w:rPr>
        <w:t xml:space="preserve">5 July </w:t>
      </w:r>
      <w:r>
        <w:rPr>
          <w:rFonts w:cs="Arial"/>
          <w:b/>
          <w:sz w:val="18"/>
          <w:szCs w:val="18"/>
        </w:rPr>
        <w:t>2010</w:t>
      </w:r>
    </w:p>
    <w:p w:rsidR="007501C8" w:rsidRPr="00946117" w:rsidRDefault="007501C8" w:rsidP="007501C8">
      <w:pPr>
        <w:spacing w:line="312" w:lineRule="auto"/>
        <w:jc w:val="both"/>
        <w:rPr>
          <w:rFonts w:cs="Arial"/>
          <w:sz w:val="18"/>
          <w:szCs w:val="18"/>
        </w:rPr>
      </w:pP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946117">
        <w:rPr>
          <w:rFonts w:cs="Arial"/>
          <w:smallCaps/>
          <w:sz w:val="18"/>
          <w:szCs w:val="18"/>
          <w:lang w:val="en-GB"/>
        </w:rPr>
        <w:t>S</w:t>
      </w:r>
      <w:r w:rsidRPr="00946117">
        <w:rPr>
          <w:rFonts w:cs="Arial"/>
          <w:b/>
          <w:smallCaps/>
          <w:sz w:val="18"/>
          <w:szCs w:val="18"/>
          <w:lang w:val="en-GB"/>
        </w:rPr>
        <w:t>ubject</w:t>
      </w:r>
      <w:r>
        <w:rPr>
          <w:rFonts w:cs="Arial"/>
          <w:b/>
          <w:smallCaps/>
          <w:sz w:val="18"/>
          <w:szCs w:val="18"/>
          <w:lang w:val="en-GB"/>
        </w:rPr>
        <w:t xml:space="preserve">: </w:t>
      </w:r>
      <w:r w:rsidRPr="00946117">
        <w:rPr>
          <w:rFonts w:cs="Arial"/>
          <w:sz w:val="18"/>
          <w:szCs w:val="18"/>
          <w:lang w:val="en-GB"/>
        </w:rPr>
        <w:t>New Financial Instrument</w:t>
      </w:r>
      <w:r>
        <w:rPr>
          <w:rFonts w:cs="Arial"/>
          <w:sz w:val="18"/>
          <w:szCs w:val="18"/>
          <w:lang w:val="en-GB"/>
        </w:rPr>
        <w:t xml:space="preserve"> Listing</w:t>
      </w:r>
      <w:r w:rsidRPr="00946117">
        <w:rPr>
          <w:rFonts w:cs="Arial"/>
          <w:sz w:val="18"/>
          <w:szCs w:val="18"/>
          <w:lang w:val="en-GB"/>
        </w:rPr>
        <w:t xml:space="preserve"> </w:t>
      </w:r>
      <w:r w:rsidRPr="00946117">
        <w:rPr>
          <w:rFonts w:cs="Arial"/>
          <w:sz w:val="18"/>
          <w:szCs w:val="18"/>
          <w:lang w:val="en-GB"/>
        </w:rPr>
        <w:tab/>
      </w: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946117">
        <w:rPr>
          <w:rFonts w:cs="Arial"/>
          <w:b/>
          <w:i/>
          <w:sz w:val="18"/>
          <w:szCs w:val="18"/>
          <w:lang w:val="en-GB"/>
        </w:rPr>
        <w:t>(</w:t>
      </w:r>
      <w:r>
        <w:rPr>
          <w:rFonts w:cs="Arial"/>
          <w:b/>
          <w:i/>
          <w:sz w:val="18"/>
          <w:szCs w:val="18"/>
          <w:lang w:val="en-GB"/>
        </w:rPr>
        <w:t>MTN Holdings (Pty) Ltd</w:t>
      </w:r>
      <w:r>
        <w:rPr>
          <w:rFonts w:cs="Arial"/>
          <w:b/>
          <w:i/>
          <w:iCs/>
          <w:sz w:val="18"/>
          <w:szCs w:val="18"/>
          <w:lang w:val="en-GB"/>
        </w:rPr>
        <w:t xml:space="preserve"> “</w:t>
      </w:r>
      <w:r w:rsidRPr="00946117">
        <w:rPr>
          <w:rFonts w:cs="Arial"/>
          <w:b/>
          <w:i/>
          <w:iCs/>
          <w:sz w:val="18"/>
          <w:szCs w:val="18"/>
          <w:lang w:val="en-GB"/>
        </w:rPr>
        <w:t>M</w:t>
      </w:r>
      <w:r>
        <w:rPr>
          <w:rFonts w:cs="Arial"/>
          <w:b/>
          <w:i/>
          <w:iCs/>
          <w:sz w:val="18"/>
          <w:szCs w:val="18"/>
          <w:lang w:val="en-GB"/>
        </w:rPr>
        <w:t>TNF01”)</w:t>
      </w: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946117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7501C8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</w:p>
    <w:p w:rsidR="007501C8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</w:t>
      </w:r>
      <w:r w:rsidRPr="00946117">
        <w:rPr>
          <w:rFonts w:cs="Arial"/>
          <w:sz w:val="18"/>
          <w:szCs w:val="18"/>
          <w:lang w:val="en-GB"/>
        </w:rPr>
        <w:t xml:space="preserve">has granted a </w:t>
      </w:r>
      <w:r>
        <w:rPr>
          <w:rFonts w:cs="Arial"/>
          <w:sz w:val="18"/>
          <w:szCs w:val="18"/>
          <w:lang w:val="en-GB"/>
        </w:rPr>
        <w:t xml:space="preserve">financial instrument listing </w:t>
      </w:r>
      <w:r w:rsidRPr="00946117">
        <w:rPr>
          <w:rFonts w:cs="Arial"/>
          <w:sz w:val="18"/>
          <w:szCs w:val="18"/>
          <w:lang w:val="en-GB"/>
        </w:rPr>
        <w:t xml:space="preserve">to </w:t>
      </w:r>
      <w:r>
        <w:rPr>
          <w:rFonts w:cs="Arial"/>
          <w:b/>
          <w:sz w:val="18"/>
          <w:szCs w:val="18"/>
          <w:lang w:val="en-GB"/>
        </w:rPr>
        <w:t xml:space="preserve">MOBILE TELEPHONE NETWORKS HOLDINGS (PROPRIETARY) LIMITED </w:t>
      </w:r>
      <w:r w:rsidRPr="00946117">
        <w:rPr>
          <w:rFonts w:cs="Arial"/>
          <w:sz w:val="18"/>
          <w:szCs w:val="18"/>
          <w:lang w:val="en-GB"/>
        </w:rPr>
        <w:t>Float</w:t>
      </w:r>
      <w:r>
        <w:rPr>
          <w:rFonts w:cs="Arial"/>
          <w:sz w:val="18"/>
          <w:szCs w:val="18"/>
          <w:lang w:val="en-GB"/>
        </w:rPr>
        <w:t>ing</w:t>
      </w:r>
      <w:r w:rsidRPr="00946117">
        <w:rPr>
          <w:rFonts w:cs="Arial"/>
          <w:sz w:val="18"/>
          <w:szCs w:val="18"/>
          <w:lang w:val="en-GB"/>
        </w:rPr>
        <w:t xml:space="preserve"> Rate Note due </w:t>
      </w:r>
      <w:r>
        <w:rPr>
          <w:rFonts w:cs="Arial"/>
          <w:sz w:val="18"/>
          <w:szCs w:val="18"/>
          <w:lang w:val="en-GB"/>
        </w:rPr>
        <w:t>5 July 2011</w:t>
      </w:r>
      <w:r w:rsidRPr="00946117">
        <w:rPr>
          <w:rFonts w:cs="Arial"/>
          <w:sz w:val="18"/>
          <w:szCs w:val="18"/>
          <w:lang w:val="en-GB"/>
        </w:rPr>
        <w:t xml:space="preserve"> under its Domestic </w:t>
      </w:r>
      <w:r>
        <w:rPr>
          <w:rFonts w:cs="Arial"/>
          <w:sz w:val="18"/>
          <w:szCs w:val="18"/>
          <w:lang w:val="en-GB"/>
        </w:rPr>
        <w:t>Medium Term Note Programme dated 24 June 2010</w:t>
      </w:r>
      <w:r w:rsidRPr="00946117">
        <w:rPr>
          <w:rFonts w:cs="Arial"/>
          <w:sz w:val="18"/>
          <w:szCs w:val="18"/>
          <w:lang w:val="en-GB"/>
        </w:rPr>
        <w:t>.</w:t>
      </w:r>
      <w:r w:rsidRPr="00946117">
        <w:rPr>
          <w:rFonts w:cs="Arial"/>
          <w:b/>
          <w:sz w:val="18"/>
          <w:szCs w:val="18"/>
          <w:lang w:val="en-GB"/>
        </w:rPr>
        <w:t xml:space="preserve"> </w:t>
      </w:r>
    </w:p>
    <w:p w:rsidR="007501C8" w:rsidRPr="00F6794C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b/>
          <w:sz w:val="22"/>
          <w:szCs w:val="22"/>
          <w:lang w:val="en-GB"/>
        </w:rPr>
      </w:pPr>
    </w:p>
    <w:p w:rsidR="007501C8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9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b/>
          <w:sz w:val="18"/>
          <w:szCs w:val="18"/>
          <w:lang w:val="en-GB"/>
        </w:rPr>
      </w:pPr>
      <w:r w:rsidRPr="00394225">
        <w:rPr>
          <w:rFonts w:cs="Arial"/>
          <w:b/>
          <w:sz w:val="18"/>
          <w:szCs w:val="18"/>
          <w:lang w:val="en-GB"/>
        </w:rPr>
        <w:t>Authorised Programme size</w:t>
      </w:r>
      <w:r w:rsidRPr="00394225">
        <w:rPr>
          <w:rFonts w:cs="Arial"/>
          <w:b/>
          <w:sz w:val="18"/>
          <w:szCs w:val="18"/>
          <w:lang w:val="en-GB"/>
        </w:rPr>
        <w:tab/>
      </w:r>
      <w:r w:rsidRPr="00394225">
        <w:rPr>
          <w:rFonts w:cs="Arial"/>
          <w:b/>
          <w:sz w:val="18"/>
          <w:szCs w:val="18"/>
          <w:lang w:val="en-GB"/>
        </w:rPr>
        <w:tab/>
      </w:r>
      <w:r w:rsidRPr="00394225">
        <w:rPr>
          <w:rFonts w:cs="Arial"/>
          <w:b/>
          <w:sz w:val="18"/>
          <w:szCs w:val="18"/>
          <w:lang w:val="en-GB"/>
        </w:rPr>
        <w:tab/>
      </w:r>
      <w:r w:rsidRPr="00394225">
        <w:rPr>
          <w:rFonts w:cs="Arial"/>
          <w:b/>
          <w:sz w:val="18"/>
          <w:szCs w:val="18"/>
          <w:lang w:val="en-GB"/>
        </w:rPr>
        <w:tab/>
        <w:t xml:space="preserve">  </w:t>
      </w:r>
      <w:r>
        <w:rPr>
          <w:rFonts w:cs="Arial"/>
          <w:b/>
          <w:sz w:val="18"/>
          <w:szCs w:val="18"/>
          <w:lang w:val="en-GB"/>
        </w:rPr>
        <w:t xml:space="preserve">   </w:t>
      </w:r>
      <w:r>
        <w:rPr>
          <w:rFonts w:cs="Arial"/>
          <w:sz w:val="18"/>
          <w:szCs w:val="18"/>
          <w:lang w:val="en-GB"/>
        </w:rPr>
        <w:t>R10</w:t>
      </w:r>
      <w:proofErr w:type="gramStart"/>
      <w:r>
        <w:rPr>
          <w:rFonts w:cs="Arial"/>
          <w:sz w:val="18"/>
          <w:szCs w:val="18"/>
          <w:lang w:val="en-GB"/>
        </w:rPr>
        <w:t>,000,000,000</w:t>
      </w:r>
      <w:proofErr w:type="gramEnd"/>
    </w:p>
    <w:p w:rsidR="007501C8" w:rsidRPr="00394225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  <w:lang w:val="en-GB"/>
        </w:rPr>
      </w:pPr>
      <w:r w:rsidRPr="00394225">
        <w:rPr>
          <w:rFonts w:cs="Arial"/>
          <w:b/>
          <w:sz w:val="18"/>
          <w:szCs w:val="18"/>
          <w:lang w:val="en-GB"/>
        </w:rPr>
        <w:t>Total Notes Issued</w:t>
      </w:r>
      <w:r w:rsidRPr="00394225">
        <w:rPr>
          <w:rFonts w:cs="Arial"/>
          <w:b/>
          <w:sz w:val="18"/>
          <w:szCs w:val="18"/>
          <w:lang w:val="en-GB"/>
        </w:rPr>
        <w:tab/>
        <w:t xml:space="preserve">  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  <w:t xml:space="preserve">     </w:t>
      </w:r>
      <w:proofErr w:type="gramStart"/>
      <w:r w:rsidR="00CC1474">
        <w:rPr>
          <w:rFonts w:cs="Arial"/>
          <w:sz w:val="18"/>
          <w:szCs w:val="18"/>
          <w:lang w:val="en-GB"/>
        </w:rPr>
        <w:t>R  6,300,000,000</w:t>
      </w:r>
      <w:proofErr w:type="gramEnd"/>
    </w:p>
    <w:p w:rsidR="007501C8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946117">
        <w:rPr>
          <w:rFonts w:cs="Arial"/>
          <w:sz w:val="18"/>
          <w:szCs w:val="18"/>
          <w:lang w:val="en-GB"/>
        </w:rPr>
        <w:t xml:space="preserve">Full Notes details are as follows: </w:t>
      </w:r>
    </w:p>
    <w:p w:rsidR="007501C8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  <w:r w:rsidRPr="00946117">
        <w:rPr>
          <w:rFonts w:cs="Arial"/>
          <w:b/>
          <w:sz w:val="18"/>
          <w:szCs w:val="18"/>
          <w:lang w:val="en-GB"/>
        </w:rPr>
        <w:t>Bond Code</w:t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F5276D">
        <w:rPr>
          <w:rFonts w:cs="Arial"/>
          <w:sz w:val="18"/>
          <w:szCs w:val="18"/>
          <w:lang w:val="en-GB"/>
        </w:rPr>
        <w:t>MTNF</w:t>
      </w:r>
      <w:r>
        <w:rPr>
          <w:rFonts w:cs="Arial"/>
          <w:sz w:val="18"/>
          <w:szCs w:val="18"/>
          <w:lang w:val="en-GB"/>
        </w:rPr>
        <w:t>01</w:t>
      </w: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</w:rPr>
      </w:pPr>
      <w:r w:rsidRPr="00946117">
        <w:rPr>
          <w:rFonts w:cs="Arial"/>
          <w:b/>
          <w:sz w:val="18"/>
          <w:szCs w:val="18"/>
          <w:lang w:val="en-GB"/>
        </w:rPr>
        <w:t>Nominal Issued</w:t>
      </w:r>
      <w:r w:rsidRPr="00946117">
        <w:rPr>
          <w:rFonts w:cs="Arial"/>
          <w:b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     </w:t>
      </w:r>
      <w:r w:rsidRPr="00946117">
        <w:rPr>
          <w:rFonts w:cs="Arial"/>
          <w:sz w:val="18"/>
          <w:szCs w:val="18"/>
          <w:lang w:val="en-GB"/>
        </w:rPr>
        <w:t>R</w:t>
      </w:r>
      <w:r>
        <w:rPr>
          <w:rFonts w:cs="Arial"/>
          <w:sz w:val="18"/>
          <w:szCs w:val="18"/>
          <w:lang w:val="en-GB"/>
        </w:rPr>
        <w:t>500</w:t>
      </w:r>
      <w:proofErr w:type="gramStart"/>
      <w:r>
        <w:rPr>
          <w:rFonts w:cs="Arial"/>
          <w:sz w:val="18"/>
          <w:szCs w:val="18"/>
          <w:lang w:val="en-GB"/>
        </w:rPr>
        <w:t>,000,000</w:t>
      </w:r>
      <w:proofErr w:type="gramEnd"/>
    </w:p>
    <w:p w:rsidR="007501C8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  <w:r w:rsidRPr="00946117">
        <w:rPr>
          <w:rFonts w:cs="Arial"/>
          <w:b/>
          <w:sz w:val="18"/>
          <w:szCs w:val="18"/>
          <w:lang w:val="en-GB"/>
        </w:rPr>
        <w:t>Coupon</w:t>
      </w:r>
      <w:r w:rsidRPr="00946117">
        <w:rPr>
          <w:rFonts w:cs="Arial"/>
          <w:b/>
          <w:sz w:val="18"/>
          <w:szCs w:val="18"/>
          <w:lang w:val="en-GB"/>
        </w:rPr>
        <w:tab/>
      </w:r>
      <w:r w:rsidRPr="00946117">
        <w:rPr>
          <w:rFonts w:cs="Arial"/>
          <w:b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     </w:t>
      </w:r>
      <w:r w:rsidR="00CC1474">
        <w:rPr>
          <w:rFonts w:cs="Arial"/>
          <w:sz w:val="18"/>
          <w:szCs w:val="18"/>
          <w:lang w:val="en-GB"/>
        </w:rPr>
        <w:t>7.365</w:t>
      </w:r>
      <w:r w:rsidR="004323F8">
        <w:rPr>
          <w:rFonts w:cs="Arial"/>
          <w:sz w:val="18"/>
          <w:szCs w:val="18"/>
          <w:lang w:val="en-GB"/>
        </w:rPr>
        <w:t xml:space="preserve">% </w:t>
      </w:r>
      <w:r>
        <w:rPr>
          <w:rFonts w:cs="Arial"/>
          <w:sz w:val="18"/>
          <w:szCs w:val="18"/>
          <w:lang w:val="en-GB"/>
        </w:rPr>
        <w:t>(</w:t>
      </w:r>
      <w:r w:rsidR="00CC1474">
        <w:rPr>
          <w:rFonts w:cs="Arial"/>
          <w:sz w:val="18"/>
          <w:szCs w:val="18"/>
          <w:lang w:val="en-GB"/>
        </w:rPr>
        <w:t xml:space="preserve">75 </w:t>
      </w:r>
      <w:r>
        <w:rPr>
          <w:rFonts w:cs="Arial"/>
          <w:sz w:val="18"/>
          <w:szCs w:val="18"/>
          <w:lang w:val="en-GB"/>
        </w:rPr>
        <w:t>bps above the three month JIBAR Rate)</w:t>
      </w:r>
    </w:p>
    <w:p w:rsidR="007501C8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  <w:r w:rsidRPr="007501C8">
        <w:rPr>
          <w:rFonts w:cs="Arial"/>
          <w:b/>
          <w:sz w:val="18"/>
          <w:szCs w:val="18"/>
          <w:lang w:val="en-GB"/>
        </w:rPr>
        <w:t>Coupon Rate Indicator</w:t>
      </w:r>
      <w:r w:rsidRPr="007501C8">
        <w:rPr>
          <w:rFonts w:cs="Arial"/>
          <w:b/>
          <w:sz w:val="18"/>
          <w:szCs w:val="18"/>
          <w:lang w:val="en-GB"/>
        </w:rPr>
        <w:tab/>
      </w:r>
      <w:r w:rsidRPr="007501C8">
        <w:rPr>
          <w:rFonts w:cs="Arial"/>
          <w:b/>
          <w:sz w:val="18"/>
          <w:szCs w:val="18"/>
          <w:lang w:val="en-GB"/>
        </w:rPr>
        <w:tab/>
      </w:r>
      <w:r w:rsidR="00576D1D">
        <w:rPr>
          <w:rFonts w:cs="Arial"/>
          <w:sz w:val="18"/>
          <w:szCs w:val="18"/>
          <w:lang w:val="en-GB"/>
        </w:rPr>
        <w:t>Floating</w:t>
      </w:r>
    </w:p>
    <w:p w:rsidR="00576D1D" w:rsidRPr="007501C8" w:rsidRDefault="00576D1D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  <w:r w:rsidRPr="00576D1D">
        <w:rPr>
          <w:rFonts w:cs="Arial"/>
          <w:b/>
          <w:sz w:val="18"/>
          <w:szCs w:val="18"/>
          <w:lang w:val="en-GB"/>
        </w:rPr>
        <w:t>Trade Type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Price</w:t>
      </w:r>
    </w:p>
    <w:p w:rsidR="007501C8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  <w:r w:rsidRPr="00452349">
        <w:rPr>
          <w:rFonts w:cs="Arial"/>
          <w:b/>
          <w:sz w:val="18"/>
          <w:szCs w:val="18"/>
          <w:lang w:val="en-GB"/>
        </w:rPr>
        <w:t>1</w:t>
      </w:r>
      <w:r w:rsidRPr="00452349">
        <w:rPr>
          <w:rFonts w:cs="Arial"/>
          <w:b/>
          <w:sz w:val="18"/>
          <w:szCs w:val="18"/>
          <w:vertAlign w:val="superscript"/>
          <w:lang w:val="en-GB"/>
        </w:rPr>
        <w:t>st</w:t>
      </w:r>
      <w:r w:rsidRPr="00452349">
        <w:rPr>
          <w:rFonts w:cs="Arial"/>
          <w:b/>
          <w:sz w:val="18"/>
          <w:szCs w:val="18"/>
          <w:lang w:val="en-GB"/>
        </w:rPr>
        <w:t xml:space="preserve"> Interest determination date</w:t>
      </w:r>
      <w:r>
        <w:rPr>
          <w:rFonts w:cs="Arial"/>
          <w:sz w:val="18"/>
          <w:szCs w:val="18"/>
          <w:lang w:val="en-GB"/>
        </w:rPr>
        <w:tab/>
        <w:t>Trade Date being 5 July 2010</w:t>
      </w: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b/>
          <w:sz w:val="18"/>
          <w:szCs w:val="18"/>
          <w:lang w:val="en-GB"/>
        </w:rPr>
      </w:pPr>
      <w:r w:rsidRPr="00946117">
        <w:rPr>
          <w:rFonts w:cs="Arial"/>
          <w:b/>
          <w:sz w:val="18"/>
          <w:szCs w:val="18"/>
        </w:rPr>
        <w:t>Maturity Date</w:t>
      </w:r>
      <w:r w:rsidRPr="00946117">
        <w:rPr>
          <w:rFonts w:cs="Arial"/>
          <w:b/>
          <w:sz w:val="18"/>
          <w:szCs w:val="18"/>
        </w:rPr>
        <w:tab/>
      </w:r>
      <w:r w:rsidRPr="00946117">
        <w:rPr>
          <w:rFonts w:cs="Arial"/>
          <w:b/>
          <w:sz w:val="18"/>
          <w:szCs w:val="18"/>
        </w:rPr>
        <w:tab/>
      </w:r>
      <w:r w:rsidRPr="00946117">
        <w:rPr>
          <w:rFonts w:cs="Arial"/>
          <w:b/>
          <w:sz w:val="18"/>
          <w:szCs w:val="18"/>
        </w:rPr>
        <w:tab/>
      </w:r>
      <w:r w:rsidRPr="00946117"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  <w:lang w:val="en-GB"/>
        </w:rPr>
        <w:t>6 July 2011</w:t>
      </w: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  <w:r w:rsidRPr="00946117">
        <w:rPr>
          <w:rFonts w:cs="Arial"/>
          <w:b/>
          <w:sz w:val="18"/>
          <w:szCs w:val="18"/>
          <w:lang w:val="en-GB"/>
        </w:rPr>
        <w:t xml:space="preserve">First Interest </w:t>
      </w:r>
      <w:r>
        <w:rPr>
          <w:rFonts w:cs="Arial"/>
          <w:b/>
          <w:sz w:val="18"/>
          <w:szCs w:val="18"/>
          <w:lang w:val="en-GB"/>
        </w:rPr>
        <w:t xml:space="preserve">Payment </w:t>
      </w:r>
      <w:r w:rsidRPr="00946117">
        <w:rPr>
          <w:rFonts w:cs="Arial"/>
          <w:b/>
          <w:sz w:val="18"/>
          <w:szCs w:val="18"/>
          <w:lang w:val="en-GB"/>
        </w:rPr>
        <w:t>Date</w:t>
      </w:r>
      <w:r w:rsidRPr="00946117">
        <w:rPr>
          <w:rFonts w:cs="Arial"/>
          <w:b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6 October 201</w:t>
      </w:r>
      <w:r w:rsidR="00BC5759">
        <w:rPr>
          <w:rFonts w:cs="Arial"/>
          <w:sz w:val="18"/>
          <w:szCs w:val="18"/>
          <w:lang w:val="en-GB"/>
        </w:rPr>
        <w:t>0</w:t>
      </w: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  <w:r w:rsidRPr="00946117">
        <w:rPr>
          <w:rFonts w:cs="Arial"/>
          <w:b/>
          <w:sz w:val="18"/>
          <w:szCs w:val="18"/>
          <w:lang w:val="en-GB"/>
        </w:rPr>
        <w:t>Interest Dates</w:t>
      </w:r>
      <w:r w:rsidRPr="00946117">
        <w:rPr>
          <w:rFonts w:cs="Arial"/>
          <w:b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6 Oct 2010, 6 Jan 2011, 6 Apr 2011 and 6 Jul 2011</w:t>
      </w: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8" w:hanging="2880"/>
        <w:jc w:val="both"/>
        <w:rPr>
          <w:rFonts w:cs="Arial"/>
          <w:sz w:val="18"/>
          <w:szCs w:val="18"/>
          <w:lang w:val="en-GB"/>
        </w:rPr>
      </w:pPr>
      <w:r w:rsidRPr="00946117">
        <w:rPr>
          <w:rFonts w:cs="Arial"/>
          <w:b/>
          <w:sz w:val="18"/>
          <w:szCs w:val="18"/>
          <w:lang w:val="en-GB"/>
        </w:rPr>
        <w:t>Books Close</w:t>
      </w:r>
      <w:r w:rsidRPr="00946117">
        <w:rPr>
          <w:rFonts w:cs="Arial"/>
          <w:b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27 Sept, 28 Dec 2010, 28 Mar and 27 Jun 2011</w:t>
      </w:r>
      <w:r w:rsidRPr="00946117">
        <w:rPr>
          <w:rFonts w:cs="Arial"/>
          <w:sz w:val="18"/>
          <w:szCs w:val="18"/>
          <w:lang w:val="en-GB"/>
        </w:rPr>
        <w:t xml:space="preserve"> </w:t>
      </w: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  <w:r w:rsidRPr="00946117">
        <w:rPr>
          <w:rFonts w:cs="Arial"/>
          <w:b/>
          <w:sz w:val="18"/>
          <w:szCs w:val="18"/>
          <w:lang w:val="en-GB"/>
        </w:rPr>
        <w:t>Last day to register</w:t>
      </w:r>
      <w:r w:rsidRPr="00946117">
        <w:rPr>
          <w:rFonts w:cs="Arial"/>
          <w:b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="00CC1474">
        <w:rPr>
          <w:rFonts w:cs="Arial"/>
          <w:sz w:val="18"/>
          <w:szCs w:val="18"/>
          <w:lang w:val="en-GB"/>
        </w:rPr>
        <w:t xml:space="preserve">       </w:t>
      </w:r>
      <w:r w:rsidRPr="00946117">
        <w:rPr>
          <w:rFonts w:cs="Arial"/>
          <w:sz w:val="18"/>
          <w:szCs w:val="18"/>
          <w:lang w:val="en-GB"/>
        </w:rPr>
        <w:t xml:space="preserve">By 17:00 on </w:t>
      </w:r>
      <w:r>
        <w:rPr>
          <w:rFonts w:cs="Arial"/>
          <w:sz w:val="18"/>
          <w:szCs w:val="18"/>
          <w:lang w:val="en-GB"/>
        </w:rPr>
        <w:t>the business day preceding books close date</w:t>
      </w: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  <w:r w:rsidRPr="00946117">
        <w:rPr>
          <w:rFonts w:cs="Arial"/>
          <w:b/>
          <w:sz w:val="18"/>
          <w:szCs w:val="18"/>
          <w:lang w:val="en-GB"/>
        </w:rPr>
        <w:t xml:space="preserve">First Settlement Date </w:t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6 July 2010</w:t>
      </w:r>
    </w:p>
    <w:p w:rsidR="007501C8" w:rsidRPr="00F50705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  <w:proofErr w:type="gramStart"/>
      <w:r w:rsidRPr="00946117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946117">
        <w:rPr>
          <w:rFonts w:cs="Arial"/>
          <w:b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Pr="00946117">
        <w:rPr>
          <w:rFonts w:cs="Arial"/>
          <w:sz w:val="18"/>
          <w:szCs w:val="18"/>
          <w:lang w:val="en-GB"/>
        </w:rPr>
        <w:tab/>
      </w:r>
      <w:r w:rsidR="007642F7" w:rsidRPr="007642F7">
        <w:rPr>
          <w:sz w:val="18"/>
          <w:szCs w:val="18"/>
        </w:rPr>
        <w:t>ZAG000078486</w:t>
      </w:r>
    </w:p>
    <w:p w:rsidR="007501C8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b/>
          <w:sz w:val="18"/>
          <w:szCs w:val="18"/>
        </w:rPr>
      </w:pPr>
    </w:p>
    <w:p w:rsidR="007501C8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</w:rPr>
      </w:pPr>
      <w:r w:rsidRPr="00946117">
        <w:rPr>
          <w:rFonts w:cs="Arial"/>
          <w:b/>
          <w:sz w:val="18"/>
          <w:szCs w:val="18"/>
        </w:rPr>
        <w:t>Dealer</w:t>
      </w:r>
      <w:r>
        <w:rPr>
          <w:rFonts w:cs="Arial"/>
          <w:b/>
          <w:sz w:val="18"/>
          <w:szCs w:val="18"/>
        </w:rPr>
        <w:t>s</w:t>
      </w:r>
      <w:r w:rsidRPr="00946117">
        <w:rPr>
          <w:rFonts w:cs="Arial"/>
          <w:b/>
          <w:sz w:val="18"/>
          <w:szCs w:val="18"/>
        </w:rPr>
        <w:tab/>
      </w:r>
      <w:r w:rsidRPr="00946117">
        <w:rPr>
          <w:rFonts w:cs="Arial"/>
          <w:b/>
          <w:sz w:val="18"/>
          <w:szCs w:val="18"/>
        </w:rPr>
        <w:tab/>
      </w:r>
      <w:r w:rsidRPr="00946117">
        <w:rPr>
          <w:rFonts w:cs="Arial"/>
          <w:b/>
          <w:sz w:val="18"/>
          <w:szCs w:val="18"/>
        </w:rPr>
        <w:tab/>
      </w:r>
      <w:r w:rsidRPr="00946117">
        <w:rPr>
          <w:rFonts w:cs="Arial"/>
          <w:b/>
          <w:sz w:val="18"/>
          <w:szCs w:val="18"/>
        </w:rPr>
        <w:tab/>
      </w:r>
      <w:r w:rsidRPr="00946117">
        <w:rPr>
          <w:rFonts w:cs="Arial"/>
          <w:b/>
          <w:sz w:val="18"/>
          <w:szCs w:val="18"/>
        </w:rPr>
        <w:tab/>
      </w:r>
      <w:r w:rsidRPr="00946117">
        <w:rPr>
          <w:rFonts w:cs="Arial"/>
          <w:b/>
          <w:sz w:val="18"/>
          <w:szCs w:val="18"/>
        </w:rPr>
        <w:tab/>
      </w:r>
      <w:proofErr w:type="gramStart"/>
      <w:r>
        <w:rPr>
          <w:rFonts w:cs="Arial"/>
          <w:sz w:val="18"/>
          <w:szCs w:val="18"/>
        </w:rPr>
        <w:t>The</w:t>
      </w:r>
      <w:proofErr w:type="gramEnd"/>
      <w:r>
        <w:rPr>
          <w:rFonts w:cs="Arial"/>
          <w:sz w:val="18"/>
          <w:szCs w:val="18"/>
        </w:rPr>
        <w:t xml:space="preserve"> Standard Bank of South Africa Ltd and</w:t>
      </w:r>
    </w:p>
    <w:p w:rsidR="007501C8" w:rsidRPr="00946117" w:rsidRDefault="007501C8" w:rsidP="007501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FirstRand Bank Ltd acting through its Rand Merchant Bank </w:t>
      </w:r>
      <w:r w:rsidR="00CC1474">
        <w:rPr>
          <w:rFonts w:cs="Arial"/>
          <w:sz w:val="18"/>
          <w:szCs w:val="18"/>
        </w:rPr>
        <w:t>d</w:t>
      </w:r>
      <w:r>
        <w:rPr>
          <w:rFonts w:cs="Arial"/>
          <w:sz w:val="18"/>
          <w:szCs w:val="18"/>
        </w:rPr>
        <w:t>ivision</w:t>
      </w:r>
      <w:r w:rsidRPr="00946117">
        <w:rPr>
          <w:rFonts w:cs="Arial"/>
          <w:sz w:val="18"/>
          <w:szCs w:val="18"/>
        </w:rPr>
        <w:t xml:space="preserve"> </w:t>
      </w:r>
    </w:p>
    <w:p w:rsidR="007501C8" w:rsidRPr="00946117" w:rsidRDefault="007501C8" w:rsidP="007501C8">
      <w:pPr>
        <w:spacing w:line="312" w:lineRule="auto"/>
        <w:jc w:val="both"/>
        <w:rPr>
          <w:rFonts w:cs="Arial"/>
          <w:sz w:val="18"/>
          <w:szCs w:val="18"/>
        </w:rPr>
      </w:pPr>
    </w:p>
    <w:p w:rsidR="007501C8" w:rsidRPr="00946117" w:rsidRDefault="007501C8" w:rsidP="007501C8">
      <w:pPr>
        <w:pStyle w:val="BodyText"/>
        <w:spacing w:line="312" w:lineRule="auto"/>
        <w:rPr>
          <w:rFonts w:cs="Arial"/>
          <w:sz w:val="18"/>
          <w:szCs w:val="18"/>
        </w:rPr>
      </w:pPr>
      <w:r w:rsidRPr="00946117">
        <w:rPr>
          <w:rFonts w:cs="Arial"/>
          <w:b/>
          <w:sz w:val="18"/>
          <w:szCs w:val="18"/>
        </w:rPr>
        <w:t xml:space="preserve">The Notes will be immobilised in the Central Depository (“CSD”) and settlement will take place electronically in terms of </w:t>
      </w:r>
      <w:r>
        <w:rPr>
          <w:rFonts w:cs="Arial"/>
          <w:b/>
          <w:sz w:val="18"/>
          <w:szCs w:val="18"/>
        </w:rPr>
        <w:t>the JSE</w:t>
      </w:r>
      <w:r w:rsidRPr="00946117">
        <w:rPr>
          <w:rFonts w:cs="Arial"/>
          <w:b/>
          <w:sz w:val="18"/>
          <w:szCs w:val="18"/>
        </w:rPr>
        <w:t xml:space="preserve"> Rules. Further information on the </w:t>
      </w:r>
      <w:r w:rsidRPr="00401962">
        <w:rPr>
          <w:rFonts w:cs="Arial"/>
          <w:b/>
          <w:sz w:val="18"/>
          <w:szCs w:val="18"/>
        </w:rPr>
        <w:t>issue can be obtained from the following –</w:t>
      </w:r>
    </w:p>
    <w:p w:rsidR="007501C8" w:rsidRDefault="007501C8" w:rsidP="00CC1474">
      <w:pPr>
        <w:pStyle w:val="BodyText"/>
        <w:spacing w:line="360" w:lineRule="auto"/>
        <w:rPr>
          <w:rFonts w:eastAsia="Batang"/>
          <w:sz w:val="18"/>
          <w:szCs w:val="18"/>
        </w:rPr>
      </w:pPr>
    </w:p>
    <w:p w:rsidR="007501C8" w:rsidRPr="007501C8" w:rsidRDefault="007501C8" w:rsidP="00CC1474">
      <w:pPr>
        <w:pStyle w:val="BodyText"/>
        <w:spacing w:line="360" w:lineRule="auto"/>
        <w:rPr>
          <w:rFonts w:eastAsia="Batang"/>
          <w:sz w:val="18"/>
          <w:szCs w:val="18"/>
        </w:rPr>
      </w:pPr>
      <w:r w:rsidRPr="007501C8">
        <w:rPr>
          <w:rFonts w:eastAsia="Batang"/>
          <w:sz w:val="18"/>
          <w:szCs w:val="18"/>
        </w:rPr>
        <w:t xml:space="preserve">Mr Andrew Costa                 </w:t>
      </w:r>
      <w:r w:rsidRPr="007501C8">
        <w:rPr>
          <w:rFonts w:eastAsia="Batang"/>
          <w:sz w:val="18"/>
          <w:szCs w:val="18"/>
        </w:rPr>
        <w:tab/>
      </w:r>
      <w:r w:rsidRPr="007501C8">
        <w:rPr>
          <w:rFonts w:eastAsia="Batang"/>
          <w:sz w:val="18"/>
          <w:szCs w:val="18"/>
        </w:rPr>
        <w:tab/>
      </w:r>
      <w:proofErr w:type="gramStart"/>
      <w:r w:rsidRPr="007501C8">
        <w:rPr>
          <w:rFonts w:eastAsia="Batang"/>
          <w:sz w:val="18"/>
          <w:szCs w:val="18"/>
        </w:rPr>
        <w:t>The</w:t>
      </w:r>
      <w:proofErr w:type="gramEnd"/>
      <w:r w:rsidRPr="007501C8">
        <w:rPr>
          <w:rFonts w:eastAsia="Batang"/>
          <w:sz w:val="18"/>
          <w:szCs w:val="18"/>
        </w:rPr>
        <w:t xml:space="preserve"> Standard Bank of SA Ltd  </w:t>
      </w:r>
      <w:r w:rsidRPr="007501C8">
        <w:rPr>
          <w:rFonts w:eastAsia="Batang"/>
          <w:sz w:val="18"/>
          <w:szCs w:val="18"/>
        </w:rPr>
        <w:tab/>
        <w:t>(011) 378 7008</w:t>
      </w:r>
    </w:p>
    <w:p w:rsidR="007501C8" w:rsidRPr="007501C8" w:rsidRDefault="007501C8" w:rsidP="00CC1474">
      <w:pPr>
        <w:pStyle w:val="BodyText"/>
        <w:spacing w:line="360" w:lineRule="auto"/>
        <w:rPr>
          <w:rFonts w:eastAsia="Batang"/>
          <w:sz w:val="18"/>
          <w:szCs w:val="18"/>
        </w:rPr>
      </w:pPr>
      <w:r w:rsidRPr="007501C8">
        <w:rPr>
          <w:rFonts w:eastAsia="Batang"/>
          <w:sz w:val="18"/>
          <w:szCs w:val="18"/>
        </w:rPr>
        <w:t>Mr Barry Martin</w:t>
      </w:r>
      <w:r w:rsidRPr="007501C8">
        <w:rPr>
          <w:rFonts w:eastAsia="Batang"/>
          <w:sz w:val="18"/>
          <w:szCs w:val="18"/>
        </w:rPr>
        <w:tab/>
        <w:t xml:space="preserve"> </w:t>
      </w:r>
      <w:r w:rsidRPr="007501C8">
        <w:rPr>
          <w:rFonts w:eastAsia="Batang"/>
          <w:sz w:val="18"/>
          <w:szCs w:val="18"/>
        </w:rPr>
        <w:tab/>
      </w:r>
      <w:r w:rsidRPr="007501C8">
        <w:rPr>
          <w:rFonts w:eastAsia="Batang"/>
          <w:sz w:val="18"/>
          <w:szCs w:val="18"/>
        </w:rPr>
        <w:tab/>
      </w:r>
      <w:r w:rsidRPr="007501C8">
        <w:rPr>
          <w:rFonts w:eastAsia="Batang"/>
          <w:sz w:val="18"/>
          <w:szCs w:val="18"/>
        </w:rPr>
        <w:tab/>
        <w:t>Rand Merchant Bank Ltd</w:t>
      </w:r>
      <w:r w:rsidRPr="007501C8">
        <w:rPr>
          <w:rFonts w:eastAsia="Batang"/>
          <w:sz w:val="18"/>
          <w:szCs w:val="18"/>
        </w:rPr>
        <w:tab/>
      </w:r>
      <w:r w:rsidRPr="007501C8">
        <w:rPr>
          <w:rFonts w:eastAsia="Batang"/>
          <w:sz w:val="18"/>
          <w:szCs w:val="18"/>
        </w:rPr>
        <w:tab/>
        <w:t>(011) 282 8118</w:t>
      </w:r>
    </w:p>
    <w:p w:rsidR="007501C8" w:rsidRDefault="007501C8" w:rsidP="00CC147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60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Charmaine Petersen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(011) 520 7783</w:t>
      </w:r>
    </w:p>
    <w:p w:rsidR="007501C8" w:rsidRPr="00BF1DFA" w:rsidRDefault="007501C8" w:rsidP="00CC147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60" w:lineRule="auto"/>
        <w:jc w:val="both"/>
        <w:rPr>
          <w:rFonts w:cs="Arial"/>
          <w:sz w:val="18"/>
          <w:szCs w:val="18"/>
          <w:lang w:val="nb-NO"/>
        </w:rPr>
      </w:pPr>
      <w:r w:rsidRPr="00BF1DFA">
        <w:rPr>
          <w:rFonts w:cs="Arial"/>
          <w:sz w:val="18"/>
          <w:szCs w:val="18"/>
          <w:lang w:val="nb-NO"/>
        </w:rPr>
        <w:t>Kgalalelo Rakate</w:t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  <w:t>JSE</w:t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  <w:t xml:space="preserve">               (011) 520 7792</w:t>
      </w:r>
    </w:p>
    <w:p w:rsidR="00AE6D08" w:rsidRPr="00930E77" w:rsidRDefault="007501C8" w:rsidP="00CC147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60" w:lineRule="auto"/>
        <w:jc w:val="both"/>
      </w:pPr>
      <w:smartTag w:uri="urn:schemas-microsoft-com:office:smarttags" w:element="PersonName">
        <w:r w:rsidRPr="00BF1DFA">
          <w:rPr>
            <w:rFonts w:cs="Arial"/>
            <w:sz w:val="18"/>
            <w:szCs w:val="18"/>
            <w:lang w:val="nb-NO"/>
          </w:rPr>
          <w:t>Diboko Ledwaba</w:t>
        </w:r>
      </w:smartTag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  <w:t>JSE</w:t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</w:r>
      <w:r w:rsidRPr="00BF1DFA">
        <w:rPr>
          <w:rFonts w:cs="Arial"/>
          <w:sz w:val="18"/>
          <w:szCs w:val="18"/>
          <w:lang w:val="nb-NO"/>
        </w:rPr>
        <w:tab/>
        <w:t xml:space="preserve">               (011) 520 7222</w:t>
      </w:r>
    </w:p>
    <w:sectPr w:rsidR="00AE6D08" w:rsidRP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D75" w:rsidRDefault="00854D75">
      <w:r>
        <w:separator/>
      </w:r>
    </w:p>
  </w:endnote>
  <w:endnote w:type="continuationSeparator" w:id="0">
    <w:p w:rsidR="00854D75" w:rsidRDefault="00854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C147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C147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91" w:rsidRPr="000575E4" w:rsidRDefault="00E94E91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E94E91" w:rsidRPr="0061041F">
      <w:tc>
        <w:tcPr>
          <w:tcW w:w="1335" w:type="dxa"/>
        </w:tcPr>
        <w:p w:rsidR="00E94E91" w:rsidRPr="0061041F" w:rsidRDefault="00F8199D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EF6146" w:rsidRDefault="00EF61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D75" w:rsidRDefault="00854D75">
      <w:r>
        <w:separator/>
      </w:r>
    </w:p>
  </w:footnote>
  <w:footnote w:type="continuationSeparator" w:id="0">
    <w:p w:rsidR="00854D75" w:rsidRDefault="00854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F8199D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EF6146" w:rsidRPr="00866D23" w:rsidRDefault="00EF614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F8199D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F8199D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F6146" w:rsidRPr="00866D23" w:rsidRDefault="00EF614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F8199D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E94E91" w:rsidRPr="0061041F">
      <w:tc>
        <w:tcPr>
          <w:tcW w:w="9752" w:type="dxa"/>
        </w:tcPr>
        <w:p w:rsidR="00E94E91" w:rsidRPr="0061041F" w:rsidRDefault="00F8199D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3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EF6146" w:rsidRDefault="00EF6146"/>
  <w:p w:rsidR="00EF6146" w:rsidRDefault="00EF61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5E65"/>
    <w:rsid w:val="00006B14"/>
    <w:rsid w:val="000116EF"/>
    <w:rsid w:val="00022F45"/>
    <w:rsid w:val="0002546C"/>
    <w:rsid w:val="000555D7"/>
    <w:rsid w:val="00056347"/>
    <w:rsid w:val="0008529C"/>
    <w:rsid w:val="000A3702"/>
    <w:rsid w:val="000A4D69"/>
    <w:rsid w:val="000C3066"/>
    <w:rsid w:val="000D4CC3"/>
    <w:rsid w:val="00136480"/>
    <w:rsid w:val="00143DFD"/>
    <w:rsid w:val="0015338D"/>
    <w:rsid w:val="00190583"/>
    <w:rsid w:val="001D58B7"/>
    <w:rsid w:val="002129A1"/>
    <w:rsid w:val="002310FB"/>
    <w:rsid w:val="002504BB"/>
    <w:rsid w:val="0026353A"/>
    <w:rsid w:val="002912EF"/>
    <w:rsid w:val="00291DA8"/>
    <w:rsid w:val="002A515A"/>
    <w:rsid w:val="002A7E3C"/>
    <w:rsid w:val="002D1891"/>
    <w:rsid w:val="002F6E2F"/>
    <w:rsid w:val="003023E7"/>
    <w:rsid w:val="00307B20"/>
    <w:rsid w:val="0032079D"/>
    <w:rsid w:val="00324BB6"/>
    <w:rsid w:val="003313ED"/>
    <w:rsid w:val="00337D65"/>
    <w:rsid w:val="00346A50"/>
    <w:rsid w:val="00370A2C"/>
    <w:rsid w:val="003B5942"/>
    <w:rsid w:val="003E7053"/>
    <w:rsid w:val="003F0F44"/>
    <w:rsid w:val="003F6B9F"/>
    <w:rsid w:val="00416A9B"/>
    <w:rsid w:val="00431A28"/>
    <w:rsid w:val="004323F8"/>
    <w:rsid w:val="00442867"/>
    <w:rsid w:val="00444500"/>
    <w:rsid w:val="004715A1"/>
    <w:rsid w:val="00485C82"/>
    <w:rsid w:val="004A35AE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76D1D"/>
    <w:rsid w:val="005A2F49"/>
    <w:rsid w:val="005A78B3"/>
    <w:rsid w:val="005C0830"/>
    <w:rsid w:val="006141D1"/>
    <w:rsid w:val="00626146"/>
    <w:rsid w:val="00633E4A"/>
    <w:rsid w:val="00643828"/>
    <w:rsid w:val="00646E1D"/>
    <w:rsid w:val="00650E7A"/>
    <w:rsid w:val="0065174C"/>
    <w:rsid w:val="006558A8"/>
    <w:rsid w:val="006835AC"/>
    <w:rsid w:val="0068753C"/>
    <w:rsid w:val="006B7C7A"/>
    <w:rsid w:val="006C60CE"/>
    <w:rsid w:val="0070241A"/>
    <w:rsid w:val="007350C5"/>
    <w:rsid w:val="007501C8"/>
    <w:rsid w:val="00752B56"/>
    <w:rsid w:val="007642F7"/>
    <w:rsid w:val="00777E52"/>
    <w:rsid w:val="007A20A2"/>
    <w:rsid w:val="007A581D"/>
    <w:rsid w:val="007A76EF"/>
    <w:rsid w:val="007C6C12"/>
    <w:rsid w:val="007D67F6"/>
    <w:rsid w:val="007F3B26"/>
    <w:rsid w:val="00802614"/>
    <w:rsid w:val="0081661F"/>
    <w:rsid w:val="00841519"/>
    <w:rsid w:val="00854D75"/>
    <w:rsid w:val="00866D23"/>
    <w:rsid w:val="00880DAE"/>
    <w:rsid w:val="008C4F3F"/>
    <w:rsid w:val="00907F71"/>
    <w:rsid w:val="00920C12"/>
    <w:rsid w:val="009308C1"/>
    <w:rsid w:val="00930E77"/>
    <w:rsid w:val="00945331"/>
    <w:rsid w:val="009904FF"/>
    <w:rsid w:val="009958AB"/>
    <w:rsid w:val="009A5902"/>
    <w:rsid w:val="009E0DC6"/>
    <w:rsid w:val="009F7B19"/>
    <w:rsid w:val="00A012C0"/>
    <w:rsid w:val="00A067DC"/>
    <w:rsid w:val="00A1340B"/>
    <w:rsid w:val="00A43C1A"/>
    <w:rsid w:val="00A67549"/>
    <w:rsid w:val="00A76725"/>
    <w:rsid w:val="00A84375"/>
    <w:rsid w:val="00A853F8"/>
    <w:rsid w:val="00A967E4"/>
    <w:rsid w:val="00AC7DD0"/>
    <w:rsid w:val="00AE6D08"/>
    <w:rsid w:val="00B41E9C"/>
    <w:rsid w:val="00B44AAF"/>
    <w:rsid w:val="00B61EDF"/>
    <w:rsid w:val="00B74F49"/>
    <w:rsid w:val="00B77450"/>
    <w:rsid w:val="00B90BC3"/>
    <w:rsid w:val="00BB2B88"/>
    <w:rsid w:val="00BB3EFE"/>
    <w:rsid w:val="00BB484F"/>
    <w:rsid w:val="00BC5759"/>
    <w:rsid w:val="00BD2E91"/>
    <w:rsid w:val="00BE4B0D"/>
    <w:rsid w:val="00BE6382"/>
    <w:rsid w:val="00BF0528"/>
    <w:rsid w:val="00C06D31"/>
    <w:rsid w:val="00C101B7"/>
    <w:rsid w:val="00C17CF3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CC062D"/>
    <w:rsid w:val="00CC1474"/>
    <w:rsid w:val="00D114D0"/>
    <w:rsid w:val="00D94306"/>
    <w:rsid w:val="00D946DB"/>
    <w:rsid w:val="00D95D34"/>
    <w:rsid w:val="00DE4846"/>
    <w:rsid w:val="00DE6CDB"/>
    <w:rsid w:val="00DF08B5"/>
    <w:rsid w:val="00E2620D"/>
    <w:rsid w:val="00E663F2"/>
    <w:rsid w:val="00E8197D"/>
    <w:rsid w:val="00E94E91"/>
    <w:rsid w:val="00EB1594"/>
    <w:rsid w:val="00EB68BC"/>
    <w:rsid w:val="00EC65FF"/>
    <w:rsid w:val="00ED3875"/>
    <w:rsid w:val="00ED3AA1"/>
    <w:rsid w:val="00EF6146"/>
    <w:rsid w:val="00F16BAC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8199D"/>
    <w:rsid w:val="00F84B90"/>
    <w:rsid w:val="00F9742D"/>
    <w:rsid w:val="00F97505"/>
    <w:rsid w:val="00FC3AA6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2D0A3DC-1027-4E68-A1F0-70A48CFD807E}"/>
</file>

<file path=customXml/itemProps2.xml><?xml version="1.0" encoding="utf-8"?>
<ds:datastoreItem xmlns:ds="http://schemas.openxmlformats.org/officeDocument/2006/customXml" ds:itemID="{FBF8E297-65C4-4E2C-8936-FCC3322F14E6}"/>
</file>

<file path=customXml/itemProps3.xml><?xml version="1.0" encoding="utf-8"?>
<ds:datastoreItem xmlns:ds="http://schemas.openxmlformats.org/officeDocument/2006/customXml" ds:itemID="{7001448A-1F89-4452-9931-3B4B6AD756D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1</Pages>
  <Words>254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1766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MTNF01 - 6 July2010 (3).docx FINAL</dc:title>
  <dc:subject/>
  <dc:creator> </dc:creator>
  <cp:keywords/>
  <cp:lastModifiedBy> </cp:lastModifiedBy>
  <cp:revision>4</cp:revision>
  <cp:lastPrinted>2008-11-25T10:26:00Z</cp:lastPrinted>
  <dcterms:created xsi:type="dcterms:W3CDTF">2010-07-06T07:32:00Z</dcterms:created>
  <dcterms:modified xsi:type="dcterms:W3CDTF">2010-07-06T07:33:00Z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56800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